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деятельности специализированных средств размещения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BB2A4E" w:rsidR="00A77598" w:rsidRPr="004332C1" w:rsidRDefault="004332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27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278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4278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427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2783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242783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39A311" w:rsidR="004475DA" w:rsidRPr="004332C1" w:rsidRDefault="004332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F11740" w14:textId="77777777" w:rsidR="002427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849352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_Toc208849352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3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1815A3C8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3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_Toc208849353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3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1138E59C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4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_Toc208849354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3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4ECD3CC1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5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_Toc208849355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4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32A0A2F6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6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_Toc208849356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7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579891F4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7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_Toc208849357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7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13242EA3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8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_Toc208849358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8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6E1DD364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59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_Toc208849359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8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09439BAB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0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_Toc208849360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9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01B797A9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1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_Toc208849361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10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7B41EC22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2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_Toc208849362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11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2B0CC7F8" w14:textId="77777777" w:rsidR="00242783" w:rsidRDefault="00130C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3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_Toc208849363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246049FD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4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_Toc208849364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1D034109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5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_Toc208849365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20E2ACBF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6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_Toc208849366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3309D0E3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7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_Toc208849367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1A9F6278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8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_Toc208849368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6F914C70" w14:textId="77777777" w:rsidR="00242783" w:rsidRDefault="00130C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49369" w:history="1">
            <w:r w:rsidR="00242783" w:rsidRPr="000F2B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2783">
              <w:rPr>
                <w:noProof/>
                <w:webHidden/>
              </w:rPr>
              <w:tab/>
            </w:r>
            <w:r w:rsidR="00242783">
              <w:rPr>
                <w:noProof/>
                <w:webHidden/>
              </w:rPr>
              <w:fldChar w:fldCharType="begin"/>
            </w:r>
            <w:r w:rsidR="00242783">
              <w:rPr>
                <w:noProof/>
                <w:webHidden/>
              </w:rPr>
              <w:instrText xml:space="preserve"> PAGEREF _Toc208849369 \h </w:instrText>
            </w:r>
            <w:r w:rsidR="00242783">
              <w:rPr>
                <w:noProof/>
                <w:webHidden/>
              </w:rPr>
            </w:r>
            <w:r w:rsidR="00242783">
              <w:rPr>
                <w:noProof/>
                <w:webHidden/>
              </w:rPr>
              <w:fldChar w:fldCharType="separate"/>
            </w:r>
            <w:r w:rsidR="00242783">
              <w:rPr>
                <w:noProof/>
                <w:webHidden/>
              </w:rPr>
              <w:t>12</w:t>
            </w:r>
            <w:r w:rsidR="002427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849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BA59CA1" w:rsidR="00751095" w:rsidRPr="00352B6F" w:rsidRDefault="00242783" w:rsidP="00242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ать знания и сформировать готовность магистрантов к осуществлению планирования, организации и контроля деятельности предприятий специализированных средств размещения, к обоснованию эффективных управленческих решений по выбору концепции, разработке и реализации стратегии развития предприятий специализированных средств размещения.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849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деятельности специализированных средств размещения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849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27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27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27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27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27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27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27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427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427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27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27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2427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42783">
              <w:rPr>
                <w:rFonts w:ascii="Times New Roman" w:hAnsi="Times New Roman" w:cs="Times New Roman"/>
              </w:rPr>
              <w:t xml:space="preserve">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27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2783">
              <w:rPr>
                <w:rFonts w:ascii="Times New Roman" w:hAnsi="Times New Roman" w:cs="Times New Roman"/>
                <w:lang w:bidi="ru-RU"/>
              </w:rPr>
              <w:t>ПК-5.2 - Обосновывает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27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2783">
              <w:rPr>
                <w:rFonts w:ascii="Times New Roman" w:hAnsi="Times New Roman" w:cs="Times New Roman"/>
              </w:rPr>
              <w:t>научные концепции исследования и моделирования для обоснования стратегических решений по развитию специализированных средств размещения</w:t>
            </w:r>
            <w:r w:rsidRPr="002427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57B0C4A" w:rsidR="00751095" w:rsidRPr="002427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 xml:space="preserve">Уметь: </w:t>
            </w:r>
            <w:r w:rsidR="00242783">
              <w:rPr>
                <w:rFonts w:ascii="Times New Roman" w:hAnsi="Times New Roman" w:cs="Times New Roman"/>
              </w:rPr>
              <w:t>о</w:t>
            </w:r>
            <w:r w:rsidR="00FD518F" w:rsidRPr="00242783">
              <w:rPr>
                <w:rFonts w:ascii="Times New Roman" w:hAnsi="Times New Roman" w:cs="Times New Roman"/>
              </w:rPr>
              <w:t>босновывать выбор эффективных стратегических решений по разработке и реализации развития специализированных средств размещения</w:t>
            </w:r>
            <w:r w:rsidRPr="002427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27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27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2783">
              <w:rPr>
                <w:rFonts w:ascii="Times New Roman" w:hAnsi="Times New Roman" w:cs="Times New Roman"/>
              </w:rPr>
              <w:t>навыками моделирования и выбора стратегических решений по разработке и реализации развития специализированных средств размещения</w:t>
            </w:r>
            <w:r w:rsidRPr="0024278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2783" w14:paraId="46BBB6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125D5" w14:textId="77777777" w:rsidR="00751095" w:rsidRPr="002427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2427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42783">
              <w:rPr>
                <w:rFonts w:ascii="Times New Roman" w:hAnsi="Times New Roman" w:cs="Times New Roman"/>
              </w:rPr>
              <w:t xml:space="preserve"> осуществлять научно-аналитическое обоснование выбора организационно-управленческих инноваций для их применения на предприятиях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505E" w14:textId="77777777" w:rsidR="00751095" w:rsidRPr="002427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2783">
              <w:rPr>
                <w:rFonts w:ascii="Times New Roman" w:hAnsi="Times New Roman" w:cs="Times New Roman"/>
                <w:lang w:bidi="ru-RU"/>
              </w:rPr>
              <w:t>ПК-6.1 - Обосновывает выбор организационно-управленческих инноваций для эффективной деятельности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06E2" w14:textId="77777777" w:rsidR="00751095" w:rsidRPr="002427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2783">
              <w:rPr>
                <w:rFonts w:ascii="Times New Roman" w:hAnsi="Times New Roman" w:cs="Times New Roman"/>
              </w:rPr>
              <w:t xml:space="preserve">методы осуществления организационно-управленческих инноваций на </w:t>
            </w:r>
            <w:proofErr w:type="gramStart"/>
            <w:r w:rsidR="00316402" w:rsidRPr="00242783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242783">
              <w:rPr>
                <w:rFonts w:ascii="Times New Roman" w:hAnsi="Times New Roman" w:cs="Times New Roman"/>
              </w:rPr>
              <w:t xml:space="preserve"> специализированных средств размещения</w:t>
            </w:r>
            <w:r w:rsidRPr="00242783">
              <w:rPr>
                <w:rFonts w:ascii="Times New Roman" w:hAnsi="Times New Roman" w:cs="Times New Roman"/>
              </w:rPr>
              <w:t xml:space="preserve"> </w:t>
            </w:r>
          </w:p>
          <w:p w14:paraId="5149D2AF" w14:textId="77777777" w:rsidR="00751095" w:rsidRPr="002427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2783">
              <w:rPr>
                <w:rFonts w:ascii="Times New Roman" w:hAnsi="Times New Roman" w:cs="Times New Roman"/>
              </w:rPr>
              <w:t xml:space="preserve">осуществлять научно-аналитическое обоснование выбора организационно-управленческих инноваций для их применения на </w:t>
            </w:r>
            <w:proofErr w:type="gramStart"/>
            <w:r w:rsidR="00FD518F" w:rsidRPr="00242783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242783">
              <w:rPr>
                <w:rFonts w:ascii="Times New Roman" w:hAnsi="Times New Roman" w:cs="Times New Roman"/>
              </w:rPr>
              <w:t xml:space="preserve"> специализированных средств размещения</w:t>
            </w:r>
            <w:r w:rsidRPr="00242783">
              <w:rPr>
                <w:rFonts w:ascii="Times New Roman" w:hAnsi="Times New Roman" w:cs="Times New Roman"/>
              </w:rPr>
              <w:t xml:space="preserve">. </w:t>
            </w:r>
          </w:p>
          <w:p w14:paraId="18246176" w14:textId="77777777" w:rsidR="00751095" w:rsidRPr="002427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27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2783">
              <w:rPr>
                <w:rFonts w:ascii="Times New Roman" w:hAnsi="Times New Roman" w:cs="Times New Roman"/>
              </w:rPr>
              <w:t xml:space="preserve">методами выбора </w:t>
            </w:r>
            <w:proofErr w:type="spellStart"/>
            <w:proofErr w:type="gramStart"/>
            <w:r w:rsidR="00FD518F" w:rsidRPr="00242783">
              <w:rPr>
                <w:rFonts w:ascii="Times New Roman" w:hAnsi="Times New Roman" w:cs="Times New Roman"/>
              </w:rPr>
              <w:t>выбора</w:t>
            </w:r>
            <w:proofErr w:type="spellEnd"/>
            <w:proofErr w:type="gramEnd"/>
            <w:r w:rsidR="00FD518F" w:rsidRPr="00242783">
              <w:rPr>
                <w:rFonts w:ascii="Times New Roman" w:hAnsi="Times New Roman" w:cs="Times New Roman"/>
              </w:rPr>
              <w:t xml:space="preserve"> и обоснования организационно-управленческих инноваций для эффективной деятельности предприятий специализированных средств размещения</w:t>
            </w:r>
            <w:r w:rsidRPr="002427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27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8493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Тенденции и перспективы развития специализированных средств размещения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парадигма развития специализированных средств размещения: глобальные тренды. Статистические данные по развитию зарубежных, национальных и региональных рынков специализированных средств размещения: сравнительный анализ. Направления деятельности специализированных средств размещения: оздоровительные, туристские, физкультурно-оздоровительные, спортивные и другие.</w:t>
            </w:r>
            <w:r w:rsidRPr="00352B6F">
              <w:rPr>
                <w:lang w:bidi="ru-RU"/>
              </w:rPr>
              <w:br/>
              <w:t>Международные ассоциации (ISPA, ESPA, SWIC и др.), специализированные ассоциации (World MediSpa Association и др.) и национальные Спа ассоциации (Deutschen Haeilbaderverbandes, British Spa Business Association и др.) и их роль в развитии новых концепций и стратегий развития в сегменте специализированных средств размещения.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2D6D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97D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Санаторно-курортные средства размещения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4C9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состояние санаторно-курортного комплекса России. Уникальные курорты России. Санаторно-курортные средства размещения: виды, классификация, характеристика. Курортные ресурсы. Профиль санатория. Формы собственности. Особенности пакетирования и предоставления услуг размещения, питания, услуг по курортному лечению, медицинской реабилитации и рекреации. Требования к услугам, предоставляемым санаторно-курортными средствами размещения. Санаторно-курортная инфраструктура: грязелечебные, бальнеологические и климатолечебные сооружения, курортные поликлиники, курортные парки, термальные парки.</w:t>
            </w:r>
            <w:r w:rsidRPr="00352B6F">
              <w:rPr>
                <w:lang w:bidi="ru-RU"/>
              </w:rPr>
              <w:br/>
              <w:t>Современные концепции и стратегии развития санаторно-курортных средств размещения. Разработка портфеля стратегий развития санаторно-курортного продукта. Методы оценки эффективности деятельности санаторно-курортных организаций. Нормативно-правовое обеспечение деятельности.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7A6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E6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8CF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E06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D736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203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Спа-объекты. Концепции и методы управления Спа-проектами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DFF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развития мировой индустрии Спа и Велнес. Основные понятия индустрии Спа и Велнес: краткая характеристика. Категории и разновидности объектов Спа в индустрии гостеприимства: российский и зарубежный опыт. Гостиничные и Курортные Спа, Медицинские Спа, Спа на минеральных источниках, Спа дестинации, Спа отель. Категории заведений Велнес в индустрии гостеприимства: велнес-отели, велнес-клубы, центры медицинского велнеса.</w:t>
            </w:r>
            <w:r w:rsidRPr="00352B6F">
              <w:rPr>
                <w:lang w:bidi="ru-RU"/>
              </w:rPr>
              <w:br/>
              <w:t>Формы организации, планирования и методы управления проектами Спа и Велнес в индустрии гостеприимства. Специфика пакетирования услуг для клиентов на объектах размещения Спа и Велнес. Нормативно-правовое обеспечение деятельности.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538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10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4362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802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4D04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39A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Туристские специализированные средства размещения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025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Туристско-рекреационные комплексы: экономические основы функционирования. Туристские специализированные средства размещения: туристские базы, туристские приюты, горные приюты, стоянки, кемпинги. Основные услуги: размещения и питания, туристские и экскурсионные услуги, оздоровление и рекреация. Новые категории и разновидности объектов размещения: эко-отель, гостевые дома с апартаментами, эко-резиденции. Туристская инфраструктура для активного отдыха: объекты горнолыжного спорта (подъемники, трасса и т.д.), парки развлечений (веревочный парк, тематический парт, парки аттракционов, парк для маунтинбайкинга, аквапарки и др.), детские центры отдыха, зоны спортивных сооружений, бассейны, пляжи, яхтенные клубы, банно-саунные комплексы, центры проката оборудования, снаряжения, учебные центры.</w:t>
            </w:r>
            <w:r w:rsidRPr="00352B6F">
              <w:rPr>
                <w:lang w:bidi="ru-RU"/>
              </w:rPr>
              <w:br/>
              <w:t>Стратегии пакетирования услуг для индивидуальных и групповых клиентов. Разработка стратегий, ориентированных на всесезонное туристское развитие территории для круглогодичного проживания туристов и их активного отдыха. Стратегии формирования туристских специализированных комплексов в особых экономических зонах туристско-рекреационного типа (ОЭЗТРК). Требования к услугам, предоставляемым туристскими специализированными средствами размещения. Нормативно-правовое обеспечение деятельности.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CA0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1F3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A45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77E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82DD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C2E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Специализированные средства размещения для  отдыха, труда и развлечений (досуга)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7C48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Специализированные средства размещения для отдыха, труда и развлечений (досуга): усадьбы, дома и базы отдыха, спортивные базы и лагеря, дома охотника (рыбака) и т.п. Основные услуги: организация размещения и питания; дополнительные услуги: организация развлечений, досуга, физкультура и спорт, экскурсионные услуги. Требования к услугам, предоставляемым специализированными средствами размещения для отдыха и развлечений. Требования к организации прилегающей территории. Разработка концепций и реализация стратегий по организации различных форм корпоративного отдыха на базе специализированных средств размещения для отдыха, труда и развлечений (досуга).</w:t>
            </w:r>
            <w:r w:rsidRPr="00352B6F">
              <w:rPr>
                <w:lang w:bidi="ru-RU"/>
              </w:rPr>
              <w:br/>
              <w:t>Формирование новых концепций и стратегий развития специализированных средств размещения для отдыха, труда и развлечений (досуга). Усадьбы и Арт-парки как современный тренд в развитии специализированных средств размещения для отдыха, труда и развлечений (досуга). Особенности благоустройства усадеб на территории культурно-исторических объектов. Федеральный туристский проект «Русские усадьбы»: формирование сети баз отдыха для обеспечения реализации проекта. Федеральный туристский проект «Арт-парк «Никола-Ленивец»: авторские специализированные средства размещения («Клевер», «ДубльДом», скейт-дом «Штаб», дом на колёсах «Кибитка», большой гостевой «Дом Флоренского», «Арт-Казарма» и др.).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7B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765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98A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568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E711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15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Круизно-транспортные специализированные средства размещения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C09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круизно-транспортных туристских предприятий (КТТП) как специализированных средств размещения. Макроэкономические индикаторы развития международного круизного рынка услуг. Особенности концентрации круизного флота в Европе, Азии и других регионах мира. Влияние туристских потоков на развитие круизно-транспортных туристских предприятий в различных регионах мира. География круизного туризма. Международные круизные туроператоры: Carnival Cruise Lines, Celebrate Cruises, Royal Caribbean International, Princess Cruises, Costa Cruises, Norwegian Cruise Lines, Viking Line, Silja Line, DFDS Seaways, Fjord Line, Smyril Line, Color Line, Superfast series и другие: основные характеристики компаний. Классификация морских круизов по продолжительности круизного маршрута: краткосрочные, среднесрочные, долгосрочные. Классификация морских судов. Классификация кают на морских круизных судах: экономичные, стандартные, премиум. Структура круизного пакета. Ценообразование круизного тура. Цепочка качества круизно-транспортного обслуживания: комфортабельность круиза; конструктивная и сервисная комфортабельность судна; организация питания и проживания; профессионализм обслуживающего персонала;  медицинское обслуживание, гостевая служба, детское обслуживание, развлекательная программа, стандарты обслуживания, комплексность услуг (от оформления до прибытия); требования к квалификации гидов при организации и проведении экскурсий; безопасность круиза, безопасность пребывания в портах захода. Операционный анализ деятельности КТТП: основные задачи, показатели, характеристика результатов. Модель принятия управленческих решений на основе экономической эффективности и количественных оценок результатов работы круизно-транспортных туристских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50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19D7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2BA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B68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C932D67" w:rsidR="00963445" w:rsidRPr="00352B6F" w:rsidRDefault="0024278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8493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849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427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Максимовская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, О. А.  История курортного дела и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-индустрии</w:t>
            </w:r>
            <w:proofErr w:type="gram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О. А.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Максимовская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2023. — 183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30C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https://urait.ru/bcode/515120 </w:t>
              </w:r>
            </w:hyperlink>
          </w:p>
        </w:tc>
      </w:tr>
      <w:tr w:rsidR="00262CF0" w:rsidRPr="007E6725" w14:paraId="2B26FA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878A20" w14:textId="77777777" w:rsidR="00262CF0" w:rsidRPr="002427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Е. А.  Туристско-рекреационное проектирование</w:t>
            </w:r>
            <w:proofErr w:type="gram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2023. — 257 с.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CAE7AF" w14:textId="77777777" w:rsidR="00262CF0" w:rsidRPr="007E6725" w:rsidRDefault="00130C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https://urait.ru/bcode/518748</w:t>
              </w:r>
            </w:hyperlink>
          </w:p>
        </w:tc>
      </w:tr>
      <w:tr w:rsidR="00262CF0" w:rsidRPr="007E6725" w14:paraId="1BF818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FC12B" w14:textId="77777777" w:rsidR="00262CF0" w:rsidRPr="002427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Тимохина,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гостиничной деятельности: теория и практика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/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Тимохина.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300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23A02" w14:textId="77777777" w:rsidR="00262CF0" w:rsidRPr="007E6725" w:rsidRDefault="00130C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https://urait.ru/bcode/560466</w:t>
              </w:r>
            </w:hyperlink>
          </w:p>
        </w:tc>
      </w:tr>
      <w:tr w:rsidR="00262CF0" w:rsidRPr="007E6725" w14:paraId="400978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D93B50" w14:textId="77777777" w:rsidR="00262CF0" w:rsidRPr="002427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Бураковская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в гостиничном комплексе особых категорий клиентов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Бураковская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Лукина,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96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4278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53832" w14:textId="77777777" w:rsidR="00262CF0" w:rsidRPr="007E6725" w:rsidRDefault="00130C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https://urait.ru/bcode/534557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849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7BBC02" w14:textId="77777777" w:rsidTr="007B550D">
        <w:tc>
          <w:tcPr>
            <w:tcW w:w="9345" w:type="dxa"/>
          </w:tcPr>
          <w:p w14:paraId="465748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3B7BFC" w14:textId="77777777" w:rsidTr="007B550D">
        <w:tc>
          <w:tcPr>
            <w:tcW w:w="9345" w:type="dxa"/>
          </w:tcPr>
          <w:p w14:paraId="2EE85C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FC956D" w14:textId="77777777" w:rsidTr="007B550D">
        <w:tc>
          <w:tcPr>
            <w:tcW w:w="9345" w:type="dxa"/>
          </w:tcPr>
          <w:p w14:paraId="3C102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007378" w14:textId="77777777" w:rsidTr="007B550D">
        <w:tc>
          <w:tcPr>
            <w:tcW w:w="9345" w:type="dxa"/>
          </w:tcPr>
          <w:p w14:paraId="1BFD5D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849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30C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849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4278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427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278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427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278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4278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427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2783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42783">
              <w:rPr>
                <w:sz w:val="22"/>
                <w:szCs w:val="22"/>
              </w:rPr>
              <w:t>комплексом</w:t>
            </w:r>
            <w:proofErr w:type="gramStart"/>
            <w:r w:rsidRPr="00242783">
              <w:rPr>
                <w:sz w:val="22"/>
                <w:szCs w:val="22"/>
              </w:rPr>
              <w:t>.С</w:t>
            </w:r>
            <w:proofErr w:type="gramEnd"/>
            <w:r w:rsidRPr="00242783">
              <w:rPr>
                <w:sz w:val="22"/>
                <w:szCs w:val="22"/>
              </w:rPr>
              <w:t>пециализированная</w:t>
            </w:r>
            <w:proofErr w:type="spellEnd"/>
            <w:r w:rsidRPr="00242783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242783">
              <w:rPr>
                <w:sz w:val="22"/>
                <w:szCs w:val="22"/>
                <w:lang w:val="en-US"/>
              </w:rPr>
              <w:t>Athlon</w:t>
            </w:r>
            <w:r w:rsidRPr="00242783">
              <w:rPr>
                <w:sz w:val="22"/>
                <w:szCs w:val="22"/>
              </w:rPr>
              <w:t xml:space="preserve"> 64 </w:t>
            </w:r>
            <w:r w:rsidRPr="00242783">
              <w:rPr>
                <w:sz w:val="22"/>
                <w:szCs w:val="22"/>
                <w:lang w:val="en-US"/>
              </w:rPr>
              <w:t>x</w:t>
            </w:r>
            <w:r w:rsidRPr="00242783">
              <w:rPr>
                <w:sz w:val="22"/>
                <w:szCs w:val="22"/>
              </w:rPr>
              <w:t>2 4400 2.3/4</w:t>
            </w:r>
            <w:r w:rsidRPr="00242783">
              <w:rPr>
                <w:sz w:val="22"/>
                <w:szCs w:val="22"/>
                <w:lang w:val="en-US"/>
              </w:rPr>
              <w:t>Gb</w:t>
            </w:r>
            <w:r w:rsidRPr="00242783">
              <w:rPr>
                <w:sz w:val="22"/>
                <w:szCs w:val="22"/>
              </w:rPr>
              <w:t>./150</w:t>
            </w:r>
            <w:r w:rsidRPr="00242783">
              <w:rPr>
                <w:sz w:val="22"/>
                <w:szCs w:val="22"/>
                <w:lang w:val="en-US"/>
              </w:rPr>
              <w:t>Gb</w:t>
            </w:r>
            <w:r w:rsidRPr="00242783">
              <w:rPr>
                <w:sz w:val="22"/>
                <w:szCs w:val="22"/>
              </w:rPr>
              <w:t xml:space="preserve"> - 1 шт., Проектор </w:t>
            </w:r>
            <w:r w:rsidRPr="00242783">
              <w:rPr>
                <w:sz w:val="22"/>
                <w:szCs w:val="22"/>
                <w:lang w:val="en-US"/>
              </w:rPr>
              <w:t>NEC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NP</w:t>
            </w:r>
            <w:r w:rsidRPr="00242783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242783">
              <w:rPr>
                <w:sz w:val="22"/>
                <w:szCs w:val="22"/>
                <w:lang w:val="en-US"/>
              </w:rPr>
              <w:t>Apart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Concept</w:t>
            </w:r>
            <w:r w:rsidRPr="00242783">
              <w:rPr>
                <w:sz w:val="22"/>
                <w:szCs w:val="22"/>
              </w:rPr>
              <w:t xml:space="preserve">+ микрофон </w:t>
            </w:r>
            <w:r w:rsidRPr="00242783">
              <w:rPr>
                <w:sz w:val="22"/>
                <w:szCs w:val="22"/>
                <w:lang w:val="en-US"/>
              </w:rPr>
              <w:t>BEHRINGER</w:t>
            </w:r>
            <w:r w:rsidRPr="00242783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242783">
              <w:rPr>
                <w:sz w:val="22"/>
                <w:szCs w:val="22"/>
                <w:lang w:val="en-US"/>
              </w:rPr>
              <w:t>Hi</w:t>
            </w:r>
            <w:r w:rsidRPr="00242783">
              <w:rPr>
                <w:sz w:val="22"/>
                <w:szCs w:val="22"/>
              </w:rPr>
              <w:t>-</w:t>
            </w:r>
            <w:r w:rsidRPr="00242783">
              <w:rPr>
                <w:sz w:val="22"/>
                <w:szCs w:val="22"/>
                <w:lang w:val="en-US"/>
              </w:rPr>
              <w:t>Fi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PRO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MASKGT</w:t>
            </w:r>
            <w:r w:rsidRPr="00242783">
              <w:rPr>
                <w:sz w:val="22"/>
                <w:szCs w:val="22"/>
              </w:rPr>
              <w:t>-</w:t>
            </w:r>
            <w:r w:rsidRPr="00242783">
              <w:rPr>
                <w:sz w:val="22"/>
                <w:szCs w:val="22"/>
                <w:lang w:val="en-US"/>
              </w:rPr>
              <w:t>W</w:t>
            </w:r>
            <w:r w:rsidRPr="00242783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Compact</w:t>
            </w:r>
            <w:r w:rsidRPr="00242783">
              <w:rPr>
                <w:sz w:val="22"/>
                <w:szCs w:val="22"/>
              </w:rPr>
              <w:t xml:space="preserve"> 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42783">
              <w:rPr>
                <w:sz w:val="22"/>
                <w:szCs w:val="22"/>
              </w:rPr>
              <w:t xml:space="preserve"> 153</w:t>
            </w:r>
            <w:r w:rsidRPr="00242783">
              <w:rPr>
                <w:sz w:val="22"/>
                <w:szCs w:val="22"/>
                <w:lang w:val="en-US"/>
              </w:rPr>
              <w:t>x</w:t>
            </w:r>
            <w:r w:rsidRPr="00242783">
              <w:rPr>
                <w:sz w:val="22"/>
                <w:szCs w:val="22"/>
              </w:rPr>
              <w:t xml:space="preserve">200 </w:t>
            </w:r>
            <w:proofErr w:type="gramStart"/>
            <w:r w:rsidRPr="00242783">
              <w:rPr>
                <w:sz w:val="22"/>
                <w:szCs w:val="22"/>
                <w:lang w:val="en-US"/>
              </w:rPr>
              <w:t>c</w:t>
            </w:r>
            <w:proofErr w:type="gramEnd"/>
            <w:r w:rsidRPr="00242783">
              <w:rPr>
                <w:sz w:val="22"/>
                <w:szCs w:val="22"/>
              </w:rPr>
              <w:t xml:space="preserve">м </w:t>
            </w:r>
            <w:r w:rsidRPr="00242783">
              <w:rPr>
                <w:sz w:val="22"/>
                <w:szCs w:val="22"/>
                <w:lang w:val="en-US"/>
              </w:rPr>
              <w:t>MATTE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White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S</w:t>
            </w:r>
            <w:r w:rsidRPr="00242783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427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278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4278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4278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42783" w14:paraId="40B4F273" w14:textId="77777777" w:rsidTr="008416EB">
        <w:tc>
          <w:tcPr>
            <w:tcW w:w="7797" w:type="dxa"/>
            <w:shd w:val="clear" w:color="auto" w:fill="auto"/>
          </w:tcPr>
          <w:p w14:paraId="465A9B75" w14:textId="77777777" w:rsidR="002C735C" w:rsidRPr="002427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2783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42783">
              <w:rPr>
                <w:sz w:val="22"/>
                <w:szCs w:val="22"/>
              </w:rPr>
              <w:t>комплексом</w:t>
            </w:r>
            <w:proofErr w:type="gramStart"/>
            <w:r w:rsidRPr="00242783">
              <w:rPr>
                <w:sz w:val="22"/>
                <w:szCs w:val="22"/>
              </w:rPr>
              <w:t>.С</w:t>
            </w:r>
            <w:proofErr w:type="gramEnd"/>
            <w:r w:rsidRPr="00242783">
              <w:rPr>
                <w:sz w:val="22"/>
                <w:szCs w:val="22"/>
              </w:rPr>
              <w:t>пециализированная</w:t>
            </w:r>
            <w:proofErr w:type="spellEnd"/>
            <w:r w:rsidRPr="0024278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242783">
              <w:rPr>
                <w:sz w:val="22"/>
                <w:szCs w:val="22"/>
                <w:lang w:val="en-US"/>
              </w:rPr>
              <w:t>HP</w:t>
            </w:r>
            <w:r w:rsidRPr="00242783">
              <w:rPr>
                <w:sz w:val="22"/>
                <w:szCs w:val="22"/>
              </w:rPr>
              <w:t xml:space="preserve"> 250 </w:t>
            </w:r>
            <w:r w:rsidRPr="00242783">
              <w:rPr>
                <w:sz w:val="22"/>
                <w:szCs w:val="22"/>
                <w:lang w:val="en-US"/>
              </w:rPr>
              <w:t>G</w:t>
            </w:r>
            <w:r w:rsidRPr="00242783">
              <w:rPr>
                <w:sz w:val="22"/>
                <w:szCs w:val="22"/>
              </w:rPr>
              <w:t>6 1</w:t>
            </w:r>
            <w:r w:rsidRPr="00242783">
              <w:rPr>
                <w:sz w:val="22"/>
                <w:szCs w:val="22"/>
                <w:lang w:val="en-US"/>
              </w:rPr>
              <w:t>WY</w:t>
            </w:r>
            <w:r w:rsidRPr="00242783">
              <w:rPr>
                <w:sz w:val="22"/>
                <w:szCs w:val="22"/>
              </w:rPr>
              <w:t>58</w:t>
            </w:r>
            <w:r w:rsidRPr="00242783">
              <w:rPr>
                <w:sz w:val="22"/>
                <w:szCs w:val="22"/>
                <w:lang w:val="en-US"/>
              </w:rPr>
              <w:t>EA</w:t>
            </w:r>
            <w:r w:rsidRPr="00242783">
              <w:rPr>
                <w:sz w:val="22"/>
                <w:szCs w:val="22"/>
              </w:rPr>
              <w:t xml:space="preserve">, Мультимедийный проектор </w:t>
            </w:r>
            <w:r w:rsidRPr="00242783">
              <w:rPr>
                <w:sz w:val="22"/>
                <w:szCs w:val="22"/>
                <w:lang w:val="en-US"/>
              </w:rPr>
              <w:t>LG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PF</w:t>
            </w:r>
            <w:r w:rsidRPr="00242783">
              <w:rPr>
                <w:sz w:val="22"/>
                <w:szCs w:val="22"/>
              </w:rPr>
              <w:t>1500</w:t>
            </w:r>
            <w:r w:rsidRPr="00242783">
              <w:rPr>
                <w:sz w:val="22"/>
                <w:szCs w:val="22"/>
                <w:lang w:val="en-US"/>
              </w:rPr>
              <w:t>G</w:t>
            </w:r>
            <w:r w:rsidRPr="0024278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0AC1AE" w14:textId="77777777" w:rsidR="002C735C" w:rsidRPr="002427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278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4278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4278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42783" w14:paraId="5F60E5FB" w14:textId="77777777" w:rsidTr="008416EB">
        <w:tc>
          <w:tcPr>
            <w:tcW w:w="7797" w:type="dxa"/>
            <w:shd w:val="clear" w:color="auto" w:fill="auto"/>
          </w:tcPr>
          <w:p w14:paraId="78C5EF21" w14:textId="77777777" w:rsidR="002C735C" w:rsidRPr="002427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2783">
              <w:rPr>
                <w:sz w:val="22"/>
                <w:szCs w:val="22"/>
              </w:rPr>
              <w:t xml:space="preserve">Ауд. 401 </w:t>
            </w:r>
            <w:proofErr w:type="spellStart"/>
            <w:r w:rsidRPr="00242783">
              <w:rPr>
                <w:sz w:val="22"/>
                <w:szCs w:val="22"/>
              </w:rPr>
              <w:t>пом</w:t>
            </w:r>
            <w:proofErr w:type="spellEnd"/>
            <w:r w:rsidRPr="00242783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242783">
              <w:rPr>
                <w:sz w:val="22"/>
                <w:szCs w:val="22"/>
              </w:rPr>
              <w:t>комплекс"</w:t>
            </w:r>
            <w:proofErr w:type="gramStart"/>
            <w:r w:rsidRPr="00242783">
              <w:rPr>
                <w:sz w:val="22"/>
                <w:szCs w:val="22"/>
              </w:rPr>
              <w:t>.С</w:t>
            </w:r>
            <w:proofErr w:type="gramEnd"/>
            <w:r w:rsidRPr="00242783">
              <w:rPr>
                <w:sz w:val="22"/>
                <w:szCs w:val="22"/>
              </w:rPr>
              <w:t>пециализированная</w:t>
            </w:r>
            <w:proofErr w:type="spellEnd"/>
            <w:r w:rsidRPr="00242783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242783">
              <w:rPr>
                <w:sz w:val="22"/>
                <w:szCs w:val="22"/>
                <w:lang w:val="en-US"/>
              </w:rPr>
              <w:t>Intel</w:t>
            </w:r>
            <w:r w:rsidRPr="00242783">
              <w:rPr>
                <w:sz w:val="22"/>
                <w:szCs w:val="22"/>
              </w:rPr>
              <w:t xml:space="preserve"> </w:t>
            </w:r>
            <w:r w:rsidRPr="00242783">
              <w:rPr>
                <w:sz w:val="22"/>
                <w:szCs w:val="22"/>
                <w:lang w:val="en-US"/>
              </w:rPr>
              <w:t>Core</w:t>
            </w:r>
            <w:r w:rsidRPr="00242783">
              <w:rPr>
                <w:sz w:val="22"/>
                <w:szCs w:val="22"/>
              </w:rPr>
              <w:t xml:space="preserve"> 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2783">
              <w:rPr>
                <w:sz w:val="22"/>
                <w:szCs w:val="22"/>
              </w:rPr>
              <w:t>5-2400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242783">
              <w:rPr>
                <w:sz w:val="22"/>
                <w:szCs w:val="22"/>
              </w:rPr>
              <w:t>/8</w:t>
            </w:r>
            <w:r w:rsidRPr="00242783">
              <w:rPr>
                <w:sz w:val="22"/>
                <w:szCs w:val="22"/>
                <w:lang w:val="en-US"/>
              </w:rPr>
              <w:t>Gb</w:t>
            </w:r>
            <w:r w:rsidRPr="00242783">
              <w:rPr>
                <w:sz w:val="22"/>
                <w:szCs w:val="22"/>
              </w:rPr>
              <w:t>/500</w:t>
            </w:r>
            <w:r w:rsidRPr="00242783">
              <w:rPr>
                <w:sz w:val="22"/>
                <w:szCs w:val="22"/>
                <w:lang w:val="en-US"/>
              </w:rPr>
              <w:t>Gb</w:t>
            </w:r>
            <w:r w:rsidRPr="00242783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73BE85" w14:textId="77777777" w:rsidR="002C735C" w:rsidRPr="002427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278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4278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4278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4278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8493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849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849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849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783" w14:paraId="04C715C1" w14:textId="77777777" w:rsidTr="00175EE2">
        <w:tc>
          <w:tcPr>
            <w:tcW w:w="562" w:type="dxa"/>
          </w:tcPr>
          <w:p w14:paraId="4174B87E" w14:textId="77777777" w:rsidR="00242783" w:rsidRPr="004332C1" w:rsidRDefault="00242783" w:rsidP="0017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D69962" w14:textId="77777777" w:rsidR="00242783" w:rsidRPr="00242783" w:rsidRDefault="00242783" w:rsidP="0017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27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849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27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27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849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4278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2783" w14:paraId="5A1C9382" w14:textId="77777777" w:rsidTr="00801458">
        <w:tc>
          <w:tcPr>
            <w:tcW w:w="2336" w:type="dxa"/>
          </w:tcPr>
          <w:p w14:paraId="4C518DAB" w14:textId="77777777" w:rsidR="005D65A5" w:rsidRPr="002427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78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27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78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27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78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27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7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2783" w14:paraId="07658034" w14:textId="77777777" w:rsidTr="00801458">
        <w:tc>
          <w:tcPr>
            <w:tcW w:w="2336" w:type="dxa"/>
          </w:tcPr>
          <w:p w14:paraId="1553D698" w14:textId="78F29BFB" w:rsidR="005D65A5" w:rsidRPr="002427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42783" w14:paraId="77974C48" w14:textId="77777777" w:rsidTr="00801458">
        <w:tc>
          <w:tcPr>
            <w:tcW w:w="2336" w:type="dxa"/>
          </w:tcPr>
          <w:p w14:paraId="2363BD14" w14:textId="77777777" w:rsidR="005D65A5" w:rsidRPr="002427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597B83" w14:textId="77777777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7E422DD" w14:textId="77777777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1A3CB2" w14:textId="77777777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42783" w14:paraId="174F29B3" w14:textId="77777777" w:rsidTr="00801458">
        <w:tc>
          <w:tcPr>
            <w:tcW w:w="2336" w:type="dxa"/>
          </w:tcPr>
          <w:p w14:paraId="02565B46" w14:textId="77777777" w:rsidR="005D65A5" w:rsidRPr="002427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F83C4F" w14:textId="77777777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2E7F29" w14:textId="77777777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D13E49" w14:textId="77777777" w:rsidR="005D65A5" w:rsidRPr="00242783" w:rsidRDefault="007478E0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4278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4278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849367"/>
      <w:r w:rsidRPr="0024278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4278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783" w:rsidRPr="00242783" w14:paraId="41E20926" w14:textId="77777777" w:rsidTr="00175EE2">
        <w:tc>
          <w:tcPr>
            <w:tcW w:w="562" w:type="dxa"/>
          </w:tcPr>
          <w:p w14:paraId="0B0BE548" w14:textId="77777777" w:rsidR="00242783" w:rsidRPr="00242783" w:rsidRDefault="00242783" w:rsidP="00175E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67C449" w14:textId="77777777" w:rsidR="00242783" w:rsidRPr="00242783" w:rsidRDefault="00242783" w:rsidP="0017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27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9A35B9" w14:textId="77777777" w:rsidR="00242783" w:rsidRPr="00242783" w:rsidRDefault="0024278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4278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849368"/>
      <w:r w:rsidRPr="002427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4278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4278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2783" w14:paraId="0267C479" w14:textId="77777777" w:rsidTr="00801458">
        <w:tc>
          <w:tcPr>
            <w:tcW w:w="2500" w:type="pct"/>
          </w:tcPr>
          <w:p w14:paraId="37F699C9" w14:textId="77777777" w:rsidR="00B8237E" w:rsidRPr="002427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78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27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7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2783" w14:paraId="3F240151" w14:textId="77777777" w:rsidTr="00801458">
        <w:tc>
          <w:tcPr>
            <w:tcW w:w="2500" w:type="pct"/>
          </w:tcPr>
          <w:p w14:paraId="61E91592" w14:textId="61A0874C" w:rsidR="00B8237E" w:rsidRPr="002427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42783" w:rsidRDefault="005C548A" w:rsidP="00801458">
            <w:pPr>
              <w:rPr>
                <w:rFonts w:ascii="Times New Roman" w:hAnsi="Times New Roman" w:cs="Times New Roman"/>
              </w:rPr>
            </w:pPr>
            <w:r w:rsidRPr="0024278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4278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8493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5440E" w14:textId="77777777" w:rsidR="00130C2A" w:rsidRDefault="00130C2A" w:rsidP="00315CA6">
      <w:pPr>
        <w:spacing w:after="0" w:line="240" w:lineRule="auto"/>
      </w:pPr>
      <w:r>
        <w:separator/>
      </w:r>
    </w:p>
  </w:endnote>
  <w:endnote w:type="continuationSeparator" w:id="0">
    <w:p w14:paraId="132CB030" w14:textId="77777777" w:rsidR="00130C2A" w:rsidRDefault="00130C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2C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B4791" w14:textId="77777777" w:rsidR="00130C2A" w:rsidRDefault="00130C2A" w:rsidP="00315CA6">
      <w:pPr>
        <w:spacing w:after="0" w:line="240" w:lineRule="auto"/>
      </w:pPr>
      <w:r>
        <w:separator/>
      </w:r>
    </w:p>
  </w:footnote>
  <w:footnote w:type="continuationSeparator" w:id="0">
    <w:p w14:paraId="40E296FE" w14:textId="77777777" w:rsidR="00130C2A" w:rsidRDefault="00130C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C2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2783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2C1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83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874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51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455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46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38A34D-F9AD-47DD-BEF7-54943BCE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3728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